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93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03"/>
        <w:gridCol w:w="985"/>
        <w:gridCol w:w="5822"/>
        <w:gridCol w:w="2109"/>
        <w:gridCol w:w="1706"/>
        <w:gridCol w:w="2297"/>
      </w:tblGrid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bookmarkStart w:id="0" w:name="_GoBack"/>
            <w:bookmarkStart w:id="1" w:name="_GoBack"/>
            <w:bookmarkEnd w:id="1"/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bookmarkStart w:id="2" w:name="_GoBack1"/>
            <w:bookmarkStart w:id="3" w:name="_GoBack1"/>
            <w:bookmarkEnd w:id="3"/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32"/>
                <w:szCs w:val="32"/>
                <w:lang w:eastAsia="ru-RU"/>
              </w:rPr>
            </w:pPr>
            <w:r>
              <w:rPr>
                <w:rFonts w:ascii="Arial" w:cs="Arial" w:eastAsia="Times New Roman" w:hAnsi="Arial"/>
                <w:sz w:val="32"/>
                <w:szCs w:val="32"/>
                <w:lang w:eastAsia="ru-RU"/>
              </w:rPr>
              <w:t>Смета расходов  ТСН « Горелый хутор.» на 201</w:t>
            </w:r>
            <w:r>
              <w:rPr>
                <w:rFonts w:ascii="Arial" w:cs="Arial" w:eastAsia="Times New Roman" w:hAnsi="Arial"/>
                <w:sz w:val="32"/>
                <w:szCs w:val="32"/>
                <w:lang w:eastAsia="ru-RU"/>
              </w:rPr>
              <w:t>9</w:t>
            </w:r>
            <w:r>
              <w:rPr>
                <w:rFonts w:ascii="Arial" w:cs="Arial" w:eastAsia="Times New Roman" w:hAnsi="Arial"/>
                <w:sz w:val="32"/>
                <w:szCs w:val="32"/>
                <w:lang w:eastAsia="ru-RU"/>
              </w:rPr>
              <w:t xml:space="preserve"> год</w:t>
            </w:r>
          </w:p>
        </w:tc>
        <w:tc>
          <w:tcPr>
            <w:tcW w:type="dxa" w:w="210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0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09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201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 год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type="dxa" w:w="229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09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9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type="dxa" w:w="985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type="dxa" w:w="5822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type="dxa" w:w="2109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restart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Содержание поселка</w:t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Уборка снега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>250000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Уборка и вывоз мусора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5000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Оплата за потребленную эл.энергию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 xml:space="preserve">скважины 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(ямочный) ремонт дорог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ремонт системы водоснабжения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ремонт системы газоснабжения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Инструмент и оборудование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Ремонт и замена светильников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Резервный фонд (вода)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Развитие дорожной сети внутри поселка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1395000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348"/>
          <w:cantSplit w:val="false"/>
        </w:trPr>
        <w:tc>
          <w:tcPr>
            <w:tcW w:type="dxa" w:w="300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3003"/>
            <w:vMerge w:val="restart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Управленческие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Начисления на ФОТ,налоги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176400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Налоги на имущество, водный налог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Содержание расчетного счета в банке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Бухгалтерское обслуживание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Возмещение расходов на связь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Транспортные расходы на служебные цели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Информационно техническое сопровождение. Поддержание работы сайта.+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en-US"/>
              </w:rPr>
              <w:t xml:space="preserve">SMS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рассылка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Эксплуатация здания правления (эл. энергия)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Канцтовары, заправка картриджей. Оснащение правления оргтехникой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29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Юридические услуги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12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13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 w:val="ru-RU"/>
              </w:rPr>
              <w:t>Налог на имущество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500000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Получение лицензии на воду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  <w:t>15</w:t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2"/>
            <w:vMerge w:val="restart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2"/>
            <w:vMerge w:val="continue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2"/>
            <w:vMerge w:val="continue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81"/>
          <w:cantSplit w:val="false"/>
        </w:trPr>
        <w:tc>
          <w:tcPr>
            <w:tcW w:type="dxa" w:w="3003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2437400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309"/>
          <w:cantSplit w:val="false"/>
        </w:trPr>
        <w:tc>
          <w:tcPr>
            <w:tcW w:type="dxa" w:w="300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5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type="dxa" w:w="2109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3832400</w:t>
            </w:r>
          </w:p>
        </w:tc>
        <w:tc>
          <w:tcPr>
            <w:tcW w:type="dxa" w:w="229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19"/>
        <w:rPr/>
      </w:pPr>
      <w:r>
        <w:rPr/>
        <w:t xml:space="preserve">  </w:t>
      </w:r>
      <w:r>
        <w:rPr/>
        <w:t>Примечание. Для жителей, пользующихся водой из собственных скважин, ежемесячный взнос составляет 75</w:t>
      </w:r>
      <w:r>
        <w:rPr>
          <w:lang w:val="ru-RU"/>
        </w:rPr>
        <w:t>%</w:t>
      </w:r>
      <w:r>
        <w:rPr/>
        <w:t>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количество членов 2</w:t>
      </w:r>
      <w:r>
        <w:rPr/>
        <w:t>5</w:t>
      </w:r>
      <w:r>
        <w:rPr/>
        <w:t>4 по 1</w:t>
      </w:r>
      <w:r>
        <w:rPr/>
        <w:t>2</w:t>
      </w:r>
      <w:r>
        <w:rPr/>
        <w:t>00руб в месяц =</w:t>
      </w:r>
      <w:r>
        <w:rPr/>
        <w:t>3.657.600</w:t>
      </w:r>
      <w:r>
        <w:rPr/>
        <w:t>руб.</w:t>
      </w:r>
    </w:p>
    <w:p>
      <w:pPr>
        <w:pStyle w:val="style0"/>
        <w:rPr/>
      </w:pPr>
      <w:r>
        <w:rPr/>
        <w:t xml:space="preserve">не члены 32 человека по </w:t>
      </w:r>
      <w:r>
        <w:rPr/>
        <w:t>90</w:t>
      </w:r>
      <w:r>
        <w:rPr/>
        <w:t xml:space="preserve">0руб в месяц = </w:t>
      </w:r>
      <w:r>
        <w:rPr/>
        <w:t>345.600руб.</w:t>
      </w:r>
    </w:p>
    <w:p>
      <w:pPr>
        <w:pStyle w:val="style0"/>
        <w:rPr/>
      </w:pPr>
      <w:r>
        <w:rPr/>
        <w:t>Итого 4.003.200</w:t>
      </w:r>
    </w:p>
    <w:p>
      <w:pPr>
        <w:pStyle w:val="style0"/>
        <w:spacing w:after="200" w:before="0"/>
        <w:contextualSpacing w:val="false"/>
        <w:rPr/>
      </w:pPr>
      <w:r>
        <w:rPr/>
      </w:r>
    </w:p>
    <w:sectPr>
      <w:type w:val="nextPage"/>
      <w:pgSz w:h="11906" w:orient="landscape" w:w="16838"/>
      <w:pgMar w:bottom="1701" w:footer="0" w:gutter="0" w:header="0" w:left="1134" w:right="1134" w:top="851"/>
      <w:pgNumType w:fmt="decimal"/>
      <w:formProt w:val="false"/>
      <w:textDirection w:val="lrTb"/>
      <w:docGrid w:charSpace="45056" w:linePitch="4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Mang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Mangal"/>
    </w:rPr>
  </w:style>
  <w:style w:styleId="style23" w:type="paragraph">
    <w:name w:val="Заглавие"/>
    <w:basedOn w:val="style0"/>
    <w:next w:val="style23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4" w:type="paragraph">
    <w:name w:val="index heading"/>
    <w:basedOn w:val="style0"/>
    <w:next w:val="style24"/>
    <w:pPr>
      <w:suppressLineNumbers/>
    </w:pPr>
    <w:rPr>
      <w:rFonts w:cs="Mangal"/>
    </w:rPr>
  </w:style>
  <w:style w:styleId="style25" w:type="paragraph">
    <w:name w:val="Верхний колонтитул"/>
    <w:basedOn w:val="style0"/>
    <w:next w:val="style2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6" w:type="paragraph">
    <w:name w:val="Ниж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Содержимое таблицы"/>
    <w:basedOn w:val="style0"/>
    <w:next w:val="style27"/>
    <w:pPr/>
    <w:rPr/>
  </w:style>
  <w:style w:styleId="style28" w:type="paragraph">
    <w:name w:val="Заголовок таблицы"/>
    <w:basedOn w:val="style27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2017-12-01T06:58:00Z</dcterms:created>
  <dc:creator>Казаков</dc:creator>
  <cp:lastModifiedBy>Алина</cp:lastModifiedBy>
  <cp:lastPrinted>2018-09-11T19:02:46Z</cp:lastPrinted>
  <dcterms:modified xsi:type="dcterms:W3CDTF">2017-12-01T06:58:00Z</dcterms:modified>
  <cp:revision>2</cp:revision>
</cp:coreProperties>
</file>